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1A686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E52B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E52B8">
        <w:rPr>
          <w:sz w:val="24"/>
          <w:szCs w:val="24"/>
        </w:rPr>
        <w:t>_</w:t>
      </w:r>
      <w:r w:rsidR="006E52B8">
        <w:rPr>
          <w:sz w:val="24"/>
          <w:szCs w:val="24"/>
          <w:u w:val="single"/>
        </w:rPr>
        <w:t xml:space="preserve">26 августа 2013   </w:t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</w:r>
      <w:r w:rsidR="006E52B8">
        <w:rPr>
          <w:sz w:val="24"/>
          <w:szCs w:val="24"/>
        </w:rPr>
        <w:tab/>
        <w:t xml:space="preserve">                  №_</w:t>
      </w:r>
      <w:r w:rsidR="006E52B8">
        <w:rPr>
          <w:sz w:val="24"/>
          <w:szCs w:val="24"/>
          <w:u w:val="single"/>
        </w:rPr>
        <w:t xml:space="preserve">2287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E1681" w:rsidRPr="000E1681" w:rsidRDefault="000E1681" w:rsidP="000E1681">
      <w:pPr>
        <w:pStyle w:val="31"/>
      </w:pPr>
      <w:r w:rsidRPr="000E1681">
        <w:t xml:space="preserve">О внесении изменений </w:t>
      </w:r>
    </w:p>
    <w:p w:rsidR="000E1681" w:rsidRPr="000E1681" w:rsidRDefault="000E1681" w:rsidP="000E1681">
      <w:pPr>
        <w:jc w:val="both"/>
        <w:rPr>
          <w:sz w:val="24"/>
          <w:szCs w:val="24"/>
        </w:rPr>
      </w:pPr>
      <w:r w:rsidRPr="000E1681">
        <w:rPr>
          <w:sz w:val="24"/>
          <w:szCs w:val="24"/>
        </w:rPr>
        <w:t>в постановление администрации</w:t>
      </w:r>
    </w:p>
    <w:p w:rsidR="000E1681" w:rsidRPr="000E1681" w:rsidRDefault="000E1681" w:rsidP="000E1681">
      <w:pPr>
        <w:jc w:val="both"/>
        <w:rPr>
          <w:sz w:val="24"/>
          <w:szCs w:val="24"/>
        </w:rPr>
      </w:pPr>
      <w:r w:rsidRPr="000E1681">
        <w:rPr>
          <w:sz w:val="24"/>
          <w:szCs w:val="24"/>
        </w:rPr>
        <w:t>города Югорска от 16.11.2010 № 2093</w:t>
      </w:r>
    </w:p>
    <w:p w:rsidR="000E1681" w:rsidRDefault="000E1681" w:rsidP="000E1681">
      <w:pPr>
        <w:jc w:val="both"/>
        <w:rPr>
          <w:sz w:val="24"/>
          <w:szCs w:val="24"/>
        </w:rPr>
      </w:pPr>
    </w:p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</w:p>
    <w:p w:rsidR="000E1681" w:rsidRPr="000E1681" w:rsidRDefault="000E1681" w:rsidP="000E1681">
      <w:pPr>
        <w:pStyle w:val="a8"/>
        <w:ind w:firstLine="709"/>
        <w:jc w:val="both"/>
      </w:pPr>
      <w:r w:rsidRPr="000E1681">
        <w:t xml:space="preserve">В связи с уточнением объемов финансирования мероприятий долгосрочной целевой программы «Развитие физической культуры и спорта в городе Югорске на 2011 — 2013 годы», </w:t>
      </w:r>
      <w:r>
        <w:t xml:space="preserve"> </w:t>
      </w:r>
      <w:r w:rsidRPr="000E1681">
        <w:t xml:space="preserve">в целях приведения в соответствие с постановлением администрации города Югорска  </w:t>
      </w:r>
      <w:r>
        <w:t xml:space="preserve">                    </w:t>
      </w:r>
      <w:r w:rsidRPr="000E1681">
        <w:t>от 10.10.2012 № 2560 «О долгосрочных целевых программах города Югорска и ведомственных целевых программах»:</w:t>
      </w:r>
    </w:p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  <w:r w:rsidRPr="000E1681">
        <w:rPr>
          <w:sz w:val="24"/>
          <w:szCs w:val="24"/>
        </w:rPr>
        <w:t>1. Внести в постановление администрации города Югорска от 16.11.2010 № 2093                              «Об утверждении долгосрочной целевой программы «Развитие физической культуры и спорта в городе Югорске на 2011 — 2013 годы» следующие изменения:</w:t>
      </w:r>
    </w:p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  <w:r w:rsidRPr="000E1681">
        <w:rPr>
          <w:sz w:val="24"/>
          <w:szCs w:val="24"/>
        </w:rPr>
        <w:t>1.1. В Паспорте программы строку «Объемы и источники финансирования»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7781"/>
      </w:tblGrid>
      <w:tr w:rsidR="000E1681" w:rsidRPr="000E1681" w:rsidTr="0038526F">
        <w:tc>
          <w:tcPr>
            <w:tcW w:w="2376" w:type="dxa"/>
            <w:shd w:val="clear" w:color="auto" w:fill="auto"/>
          </w:tcPr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4" w:type="dxa"/>
            <w:shd w:val="clear" w:color="auto" w:fill="auto"/>
          </w:tcPr>
          <w:p w:rsidR="000E1681" w:rsidRPr="000E1681" w:rsidRDefault="000E1681" w:rsidP="0038526F">
            <w:pPr>
              <w:snapToGrid w:val="0"/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«Общий объем финансирования програм</w:t>
            </w:r>
            <w:r>
              <w:rPr>
                <w:sz w:val="24"/>
                <w:szCs w:val="24"/>
              </w:rPr>
              <w:t>мы на 2011 – 2013 годы составит</w:t>
            </w:r>
            <w:r w:rsidRPr="000E1681">
              <w:rPr>
                <w:sz w:val="24"/>
                <w:szCs w:val="24"/>
              </w:rPr>
              <w:t xml:space="preserve"> 487 843,7 тыс. руб. </w:t>
            </w:r>
            <w:r>
              <w:rPr>
                <w:sz w:val="24"/>
                <w:szCs w:val="24"/>
              </w:rPr>
              <w:t xml:space="preserve">(кроме того, </w:t>
            </w:r>
            <w:r w:rsidRPr="000E1681">
              <w:rPr>
                <w:sz w:val="24"/>
                <w:szCs w:val="24"/>
              </w:rPr>
              <w:t>263 536,1 тыс. рублей — переходящий остаток прошлых лет):</w:t>
            </w:r>
          </w:p>
          <w:p w:rsidR="000E1681" w:rsidRPr="000E1681" w:rsidRDefault="000E1681" w:rsidP="0038526F">
            <w:pPr>
              <w:snapToGrid w:val="0"/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- за сче</w:t>
            </w:r>
            <w:r>
              <w:rPr>
                <w:sz w:val="24"/>
                <w:szCs w:val="24"/>
              </w:rPr>
              <w:t xml:space="preserve">т средств городского бюджета – </w:t>
            </w:r>
            <w:r w:rsidRPr="000E1681">
              <w:rPr>
                <w:sz w:val="24"/>
                <w:szCs w:val="24"/>
              </w:rPr>
              <w:t xml:space="preserve">27 733,1 тыс. руб., из них: 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2011 год – 8 463,8 тыс. руб.;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2012 год – 16 247,7 тыс. руб.;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2013 год – 3 021,6 тыс. руб.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- за счет средств бюджета автономного округа — 460 110,6 тыс. руб. (кроме того, 263 536,1 тыс. рублей – переходящий остаток прошлых лет), из них: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2011 год – 229 151,1 тыс. руб.;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2012 год – 230 393,0 тыс. руб.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 xml:space="preserve">(кроме того, 93 122,1 тыс. рублей – переходящий остаток 2011 года); 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 xml:space="preserve">2013 год – 566,5 тыс. руб. 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(кроме того, 170 414,0 тыс. рублей – переходящий остаток 2012 года).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 xml:space="preserve">Ежегодные объемы финансирования программы за счет средств бюджета автономного округа уточняются в соответствии с финансированием программы автономного округа «Развитие физической культуры и спорта в Ханты — Мансийском автономном округе — </w:t>
            </w:r>
            <w:proofErr w:type="spellStart"/>
            <w:r w:rsidRPr="000E1681">
              <w:rPr>
                <w:sz w:val="24"/>
                <w:szCs w:val="24"/>
              </w:rPr>
              <w:t>Югре</w:t>
            </w:r>
            <w:proofErr w:type="spellEnd"/>
            <w:r w:rsidRPr="000E16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Pr="000E1681">
              <w:rPr>
                <w:sz w:val="24"/>
                <w:szCs w:val="24"/>
              </w:rPr>
              <w:t xml:space="preserve">на 2011 – 2013 годы и плановый период до 2015 года». </w:t>
            </w:r>
          </w:p>
          <w:p w:rsidR="000E1681" w:rsidRPr="000E1681" w:rsidRDefault="000E1681" w:rsidP="0038526F">
            <w:pPr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Ежегодные объёмы финансирования программы за счёт средств городского бюджета уточняются в соответствии с бюджетными ассигнованиями, утверждёнными решением Думы города Югорска о бюджете на очередной финансовый год и плановый период.</w:t>
            </w:r>
          </w:p>
        </w:tc>
      </w:tr>
    </w:tbl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  <w:r w:rsidRPr="000E1681">
        <w:rPr>
          <w:sz w:val="24"/>
          <w:szCs w:val="24"/>
        </w:rPr>
        <w:lastRenderedPageBreak/>
        <w:t>1.2</w:t>
      </w:r>
      <w:r>
        <w:rPr>
          <w:sz w:val="24"/>
          <w:szCs w:val="24"/>
        </w:rPr>
        <w:t>. </w:t>
      </w:r>
      <w:r w:rsidRPr="000E1681">
        <w:rPr>
          <w:sz w:val="24"/>
          <w:szCs w:val="24"/>
        </w:rPr>
        <w:t>Приложение 2 к Программе «Перечень осн</w:t>
      </w:r>
      <w:r>
        <w:rPr>
          <w:sz w:val="24"/>
          <w:szCs w:val="24"/>
        </w:rPr>
        <w:t xml:space="preserve">овных мероприятий долгосрочной </w:t>
      </w:r>
      <w:r w:rsidRPr="000E1681">
        <w:rPr>
          <w:sz w:val="24"/>
          <w:szCs w:val="24"/>
        </w:rPr>
        <w:t>целевой программы» изложить в новой редакции (приложение).</w:t>
      </w:r>
    </w:p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  <w:r w:rsidRPr="000E1681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E1681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0E1681" w:rsidRPr="000E1681" w:rsidRDefault="000E1681" w:rsidP="000E16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0E1681">
        <w:rPr>
          <w:sz w:val="24"/>
          <w:szCs w:val="24"/>
        </w:rPr>
        <w:t>Контроль за</w:t>
      </w:r>
      <w:proofErr w:type="gramEnd"/>
      <w:r w:rsidRPr="000E1681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0E1681">
        <w:rPr>
          <w:sz w:val="24"/>
          <w:szCs w:val="24"/>
        </w:rPr>
        <w:t>Долгодворову</w:t>
      </w:r>
      <w:proofErr w:type="spellEnd"/>
      <w:r w:rsidRPr="000E1681">
        <w:rPr>
          <w:sz w:val="24"/>
          <w:szCs w:val="24"/>
        </w:rPr>
        <w:t>.</w:t>
      </w:r>
    </w:p>
    <w:p w:rsidR="000E1681" w:rsidRPr="000E1681" w:rsidRDefault="000E1681" w:rsidP="000E1681">
      <w:pPr>
        <w:pStyle w:val="31"/>
        <w:ind w:firstLine="709"/>
      </w:pPr>
    </w:p>
    <w:p w:rsidR="000E1681" w:rsidRDefault="000E1681" w:rsidP="000E1681">
      <w:pPr>
        <w:pStyle w:val="31"/>
        <w:rPr>
          <w:b/>
          <w:bCs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E1681" w:rsidRDefault="000E1681" w:rsidP="000E16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0E1681" w:rsidRPr="00B67A95" w:rsidRDefault="000E1681" w:rsidP="000E16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7F4A15">
      <w:pPr>
        <w:jc w:val="both"/>
        <w:rPr>
          <w:sz w:val="24"/>
          <w:szCs w:val="24"/>
        </w:rPr>
      </w:pPr>
    </w:p>
    <w:p w:rsidR="000E1681" w:rsidRDefault="000E1681" w:rsidP="000E1681">
      <w:pPr>
        <w:jc w:val="right"/>
        <w:rPr>
          <w:b/>
          <w:sz w:val="24"/>
          <w:szCs w:val="24"/>
        </w:rPr>
        <w:sectPr w:rsidR="000E168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E1681" w:rsidRDefault="000E1681" w:rsidP="000E168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E1681" w:rsidRDefault="000E1681" w:rsidP="000E168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E1681" w:rsidRDefault="000E1681" w:rsidP="000E168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E1681" w:rsidRPr="006E52B8" w:rsidRDefault="006E52B8" w:rsidP="000E168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августа 2013 </w:t>
      </w:r>
      <w:r w:rsidR="000E1681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2287</w:t>
      </w:r>
    </w:p>
    <w:p w:rsidR="000E1681" w:rsidRPr="007E486F" w:rsidRDefault="000E1681" w:rsidP="000E1681">
      <w:pPr>
        <w:jc w:val="right"/>
        <w:rPr>
          <w:b/>
          <w:sz w:val="16"/>
          <w:szCs w:val="16"/>
        </w:rPr>
      </w:pPr>
    </w:p>
    <w:p w:rsidR="000E1681" w:rsidRPr="0069306F" w:rsidRDefault="000E1681" w:rsidP="0005600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ПЕРЕЧЕНЬ ОСНОВНЫХ МЕРОПРИЯТИЙ ДОЛГОСРОЧНОЙ ЦЕЛЕВОЙ ПРОГРАММЫ</w:t>
      </w:r>
    </w:p>
    <w:tbl>
      <w:tblPr>
        <w:tblW w:w="15593" w:type="dxa"/>
        <w:tblInd w:w="108" w:type="dxa"/>
        <w:tblLayout w:type="fixed"/>
        <w:tblLook w:val="0000"/>
      </w:tblPr>
      <w:tblGrid>
        <w:gridCol w:w="426"/>
        <w:gridCol w:w="3049"/>
        <w:gridCol w:w="2126"/>
        <w:gridCol w:w="1912"/>
        <w:gridCol w:w="62"/>
        <w:gridCol w:w="1560"/>
        <w:gridCol w:w="1701"/>
        <w:gridCol w:w="1485"/>
        <w:gridCol w:w="1004"/>
        <w:gridCol w:w="2268"/>
      </w:tblGrid>
      <w:tr w:rsidR="001D570D" w:rsidRPr="000E1681" w:rsidTr="001D570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 xml:space="preserve">Финансовые затраты на реализацию программных мероприятий, </w:t>
            </w:r>
          </w:p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ind w:left="-8" w:right="-8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7E486F" w:rsidRPr="000E1681" w:rsidTr="001D570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7E486F" w:rsidRPr="000E1681" w:rsidTr="001D570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в 2011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в 2012 году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в 2013 году</w:t>
            </w: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1559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56008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56008">
              <w:rPr>
                <w:b/>
                <w:color w:val="000000"/>
                <w:sz w:val="24"/>
                <w:szCs w:val="24"/>
              </w:rPr>
              <w:t>Цель: создание условий, ориентирующих граждан на здоровый образ жизни, в том числе на увеличение количества занимающихся физической культурой и спортом</w:t>
            </w:r>
          </w:p>
        </w:tc>
      </w:tr>
      <w:tr w:rsidR="001D570D" w:rsidRPr="000E1681" w:rsidTr="001D570D">
        <w:tc>
          <w:tcPr>
            <w:tcW w:w="1559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1681">
              <w:rPr>
                <w:b/>
                <w:color w:val="000000"/>
                <w:sz w:val="24"/>
                <w:szCs w:val="24"/>
              </w:rPr>
              <w:t>Задача 1. Развитие материально — технической базы  физической культуры и спорта</w:t>
            </w:r>
          </w:p>
        </w:tc>
      </w:tr>
      <w:tr w:rsidR="000E1681" w:rsidRPr="000E1681" w:rsidTr="001D570D">
        <w:trPr>
          <w:trHeight w:val="2130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56008" w:rsidRDefault="000E1681" w:rsidP="00056008">
            <w:pPr>
              <w:pStyle w:val="a8"/>
              <w:snapToGrid w:val="0"/>
              <w:jc w:val="both"/>
              <w:rPr>
                <w:color w:val="000000"/>
              </w:rPr>
            </w:pPr>
            <w:r w:rsidRPr="000E1681">
              <w:rPr>
                <w:color w:val="000000"/>
              </w:rPr>
              <w:t xml:space="preserve">Строительство физкультурно-спортивного комплекса с универсальным игровым залом (в рамках софинансирования программы автономного округа «Развитие физической культуры и спорта в ХМАО-Югре» </w:t>
            </w:r>
            <w:r w:rsidR="00056008">
              <w:rPr>
                <w:color w:val="000000"/>
              </w:rPr>
              <w:t xml:space="preserve">                </w:t>
            </w:r>
            <w:r w:rsidRPr="000E1681">
              <w:rPr>
                <w:color w:val="000000"/>
              </w:rPr>
              <w:t xml:space="preserve">на 2011-2013 годы)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56008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бюджет </w:t>
            </w:r>
          </w:p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Ханты – Мансийского автономного округа - </w:t>
            </w:r>
            <w:proofErr w:type="spellStart"/>
            <w:r w:rsidRPr="000E1681">
              <w:rPr>
                <w:color w:val="000000"/>
                <w:sz w:val="24"/>
                <w:szCs w:val="24"/>
              </w:rPr>
              <w:t>Югры</w:t>
            </w:r>
            <w:proofErr w:type="spellEnd"/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455 496,6</w:t>
            </w:r>
          </w:p>
          <w:p w:rsidR="00056008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 xml:space="preserve">(кроме того, 263 536,1 – переходящие остатки </w:t>
            </w:r>
            <w:proofErr w:type="gramEnd"/>
          </w:p>
          <w:p w:rsidR="000E1681" w:rsidRPr="000E1681" w:rsidRDefault="007E486F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2011 и 2012 </w:t>
            </w:r>
            <w:r w:rsidR="000E1681" w:rsidRPr="000E1681">
              <w:rPr>
                <w:color w:val="000000"/>
                <w:sz w:val="24"/>
                <w:szCs w:val="24"/>
              </w:rPr>
              <w:t>г.г.)</w:t>
            </w:r>
            <w:proofErr w:type="gramEnd"/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6008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227 337,6 </w:t>
            </w:r>
          </w:p>
          <w:p w:rsidR="00056008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>(в т.ч.</w:t>
            </w:r>
            <w:proofErr w:type="gramEnd"/>
          </w:p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 98 990,6 -  переходящий остаток</w:t>
            </w:r>
          </w:p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>2010 г.)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228 159, 0</w:t>
            </w:r>
          </w:p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>(кроме того,</w:t>
            </w:r>
            <w:proofErr w:type="gramEnd"/>
          </w:p>
          <w:p w:rsidR="00056008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93 122,1 —переходящий остаток </w:t>
            </w:r>
          </w:p>
          <w:p w:rsidR="000E1681" w:rsidRPr="000E1681" w:rsidRDefault="000E1681" w:rsidP="007E48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>2011 г.)</w:t>
            </w:r>
            <w:proofErr w:type="gramEnd"/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</w:t>
            </w:r>
          </w:p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>(кроме того,</w:t>
            </w:r>
            <w:proofErr w:type="gramEnd"/>
          </w:p>
          <w:p w:rsidR="000E1681" w:rsidRPr="000E1681" w:rsidRDefault="000E1681" w:rsidP="007E48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E1681">
              <w:rPr>
                <w:color w:val="000000"/>
                <w:sz w:val="24"/>
                <w:szCs w:val="24"/>
              </w:rPr>
              <w:t>170 414,0 – переходящий остаток 2012 г.)</w:t>
            </w:r>
            <w:proofErr w:type="gramEnd"/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2011-2013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A143B7">
            <w:pPr>
              <w:pStyle w:val="a8"/>
              <w:snapToGrid w:val="0"/>
              <w:spacing w:line="100" w:lineRule="atLeast"/>
              <w:ind w:left="44"/>
              <w:rPr>
                <w:color w:val="000000"/>
              </w:rPr>
            </w:pPr>
            <w:r w:rsidRPr="000E1681">
              <w:rPr>
                <w:color w:val="000000"/>
              </w:rPr>
              <w:t>1.</w:t>
            </w:r>
            <w:r w:rsidR="00056008">
              <w:rPr>
                <w:color w:val="000000"/>
              </w:rPr>
              <w:t> </w:t>
            </w:r>
            <w:r w:rsidRPr="000E1681">
              <w:rPr>
                <w:color w:val="000000"/>
              </w:rPr>
              <w:t>Увеличение площади учреждений физической культуры и спорта в городе:</w:t>
            </w:r>
          </w:p>
          <w:p w:rsidR="000E1681" w:rsidRPr="000E1681" w:rsidRDefault="00056008" w:rsidP="00A143B7">
            <w:pPr>
              <w:pStyle w:val="a8"/>
              <w:snapToGrid w:val="0"/>
              <w:spacing w:line="100" w:lineRule="atLeast"/>
              <w:ind w:left="44"/>
              <w:rPr>
                <w:color w:val="000000"/>
              </w:rPr>
            </w:pPr>
            <w:r>
              <w:rPr>
                <w:color w:val="000000"/>
              </w:rPr>
              <w:t>2011г.</w:t>
            </w:r>
            <w:r w:rsidR="000E1681" w:rsidRPr="000E1681">
              <w:rPr>
                <w:color w:val="000000"/>
              </w:rPr>
              <w:t xml:space="preserve"> – 4 400 м²,</w:t>
            </w:r>
          </w:p>
          <w:p w:rsidR="000E1681" w:rsidRPr="000E1681" w:rsidRDefault="00056008" w:rsidP="00A143B7">
            <w:pPr>
              <w:pStyle w:val="a8"/>
              <w:snapToGrid w:val="0"/>
              <w:spacing w:line="100" w:lineRule="atLeast"/>
              <w:ind w:left="44"/>
              <w:rPr>
                <w:color w:val="000000"/>
              </w:rPr>
            </w:pPr>
            <w:r>
              <w:rPr>
                <w:color w:val="000000"/>
              </w:rPr>
              <w:t xml:space="preserve">2012г. - </w:t>
            </w:r>
            <w:r w:rsidR="000E1681" w:rsidRPr="000E1681">
              <w:rPr>
                <w:color w:val="000000"/>
              </w:rPr>
              <w:t>4 400 м²,</w:t>
            </w:r>
          </w:p>
          <w:p w:rsidR="000E1681" w:rsidRPr="000E1681" w:rsidRDefault="000E1681" w:rsidP="00A143B7">
            <w:pPr>
              <w:pStyle w:val="a8"/>
              <w:snapToGrid w:val="0"/>
              <w:spacing w:line="100" w:lineRule="atLeast"/>
              <w:ind w:left="44"/>
              <w:rPr>
                <w:color w:val="000000"/>
              </w:rPr>
            </w:pPr>
            <w:r w:rsidRPr="000E1681">
              <w:rPr>
                <w:color w:val="000000"/>
              </w:rPr>
              <w:t>2013г. – 17 600 м².</w:t>
            </w:r>
          </w:p>
          <w:p w:rsidR="000E1681" w:rsidRPr="000E1681" w:rsidRDefault="000E1681" w:rsidP="00A143B7">
            <w:pPr>
              <w:pStyle w:val="a8"/>
              <w:snapToGrid w:val="0"/>
              <w:spacing w:line="100" w:lineRule="atLeast"/>
              <w:ind w:left="44"/>
              <w:rPr>
                <w:color w:val="000000"/>
              </w:rPr>
            </w:pPr>
          </w:p>
          <w:p w:rsidR="000E1681" w:rsidRPr="000E1681" w:rsidRDefault="00056008" w:rsidP="00A143B7">
            <w:pPr>
              <w:pStyle w:val="a8"/>
              <w:tabs>
                <w:tab w:val="left" w:pos="327"/>
              </w:tabs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2. </w:t>
            </w:r>
            <w:r w:rsidR="000E1681" w:rsidRPr="000E1681">
              <w:rPr>
                <w:color w:val="000000"/>
              </w:rPr>
              <w:t>Готовность физкультурно-спортивного комплекса к эксплуатации:</w:t>
            </w:r>
          </w:p>
          <w:p w:rsidR="000E1681" w:rsidRPr="000E1681" w:rsidRDefault="000E1681" w:rsidP="00A143B7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0E1681">
              <w:rPr>
                <w:color w:val="000000"/>
              </w:rPr>
              <w:t>2011 г. – 50 %;</w:t>
            </w:r>
          </w:p>
          <w:p w:rsidR="000E1681" w:rsidRPr="000E1681" w:rsidRDefault="000E1681" w:rsidP="00A143B7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0E1681">
              <w:rPr>
                <w:color w:val="000000"/>
              </w:rPr>
              <w:t>2012 г. – 75%;</w:t>
            </w:r>
          </w:p>
          <w:p w:rsidR="000E1681" w:rsidRPr="000E1681" w:rsidRDefault="000E1681" w:rsidP="00A143B7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0E1681">
              <w:rPr>
                <w:color w:val="000000"/>
              </w:rPr>
              <w:t>2013 г. – 100%</w:t>
            </w:r>
          </w:p>
          <w:p w:rsidR="000E1681" w:rsidRPr="000E1681" w:rsidRDefault="000E1681" w:rsidP="00A143B7">
            <w:pPr>
              <w:pStyle w:val="a8"/>
              <w:snapToGrid w:val="0"/>
              <w:spacing w:line="100" w:lineRule="atLeast"/>
              <w:rPr>
                <w:color w:val="000000"/>
              </w:rPr>
            </w:pPr>
          </w:p>
          <w:p w:rsidR="000E1681" w:rsidRPr="000E1681" w:rsidRDefault="000E1681" w:rsidP="0038526F">
            <w:pPr>
              <w:pStyle w:val="a8"/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0E1681" w:rsidRPr="000E1681" w:rsidTr="001D570D">
        <w:trPr>
          <w:trHeight w:val="48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21 643,2</w:t>
            </w:r>
          </w:p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6 755,2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12 008,00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2 880,0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pStyle w:val="a8"/>
              <w:snapToGrid w:val="0"/>
              <w:jc w:val="both"/>
              <w:rPr>
                <w:color w:val="000000"/>
              </w:rPr>
            </w:pPr>
            <w:r w:rsidRPr="000E1681">
              <w:rPr>
                <w:color w:val="000000"/>
              </w:rPr>
              <w:t>Укрепление материально – технической базы МБУ «Физкультурно – спортивный комплекс  «Юность»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pStyle w:val="a8"/>
              <w:snapToGrid w:val="0"/>
              <w:jc w:val="both"/>
              <w:rPr>
                <w:color w:val="000000"/>
              </w:rPr>
            </w:pPr>
            <w:r w:rsidRPr="000E1681">
              <w:rPr>
                <w:color w:val="000000"/>
              </w:rPr>
              <w:t xml:space="preserve">Обеспечение учащихся  спортивных школ, муниципальных бюджетных учреждений физической культуры и спорта спортивным </w:t>
            </w:r>
            <w:r w:rsidRPr="000E1681">
              <w:rPr>
                <w:color w:val="000000"/>
              </w:rPr>
              <w:lastRenderedPageBreak/>
              <w:t>оборудованием, экипировкой и инвентарём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lastRenderedPageBreak/>
              <w:t xml:space="preserve">бюджет Ханты – Мансийского автономного округа - </w:t>
            </w:r>
            <w:proofErr w:type="spellStart"/>
            <w:r w:rsidRPr="000E1681">
              <w:rPr>
                <w:color w:val="000000"/>
                <w:sz w:val="24"/>
                <w:szCs w:val="24"/>
              </w:rPr>
              <w:t>Югры</w:t>
            </w:r>
            <w:proofErr w:type="spellEnd"/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2 657,0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2 234,0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both"/>
              <w:rPr>
                <w:sz w:val="24"/>
                <w:szCs w:val="24"/>
              </w:rPr>
            </w:pPr>
            <w:r w:rsidRPr="000E1681">
              <w:rPr>
                <w:sz w:val="24"/>
                <w:szCs w:val="24"/>
              </w:rPr>
              <w:t>Расширение лыжной базы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4 197,0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4 197,0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05600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rPr>
          <w:trHeight w:val="2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pStyle w:val="a8"/>
              <w:snapToGrid w:val="0"/>
              <w:rPr>
                <w:b/>
                <w:bCs/>
                <w:color w:val="000000"/>
              </w:rPr>
            </w:pPr>
            <w:r w:rsidRPr="000E1681">
              <w:rPr>
                <w:b/>
                <w:bCs/>
                <w:color w:val="000000"/>
              </w:rPr>
              <w:t>Итого по разделу: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бюджет Ханты — Мансийского автономного округа - </w:t>
            </w:r>
            <w:proofErr w:type="spellStart"/>
            <w:r w:rsidRPr="000E1681">
              <w:rPr>
                <w:color w:val="000000"/>
                <w:sz w:val="24"/>
                <w:szCs w:val="24"/>
              </w:rPr>
              <w:t>Югры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458 153,6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227 760,6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230 393, 0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бюджет города Югорска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27 242,9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8 115,2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16 247,7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2 880,0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0E1681" w:rsidRPr="000E1681" w:rsidTr="001D570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pStyle w:val="a8"/>
              <w:snapToGrid w:val="0"/>
              <w:rPr>
                <w:b/>
                <w:bCs/>
                <w:color w:val="000000"/>
              </w:rPr>
            </w:pPr>
            <w:r w:rsidRPr="000E1681">
              <w:rPr>
                <w:b/>
                <w:bCs/>
                <w:color w:val="000000"/>
              </w:rPr>
              <w:t>ВСЕГО по разделу: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7E48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485 396,5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235 875,8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2 880,0</w:t>
            </w: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pStyle w:val="a8"/>
              <w:snapToGrid w:val="0"/>
              <w:jc w:val="right"/>
              <w:rPr>
                <w:bCs/>
                <w:color w:val="000000"/>
              </w:rPr>
            </w:pPr>
            <w:r w:rsidRPr="000E1681">
              <w:rPr>
                <w:bCs/>
                <w:color w:val="000000"/>
              </w:rPr>
              <w:t>Кроме того, переходящие остатки прошлых лет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263 536,1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168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93 122,1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170 414,0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1559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Задача 2. Обеспечение комплексной безопасности и комфортных условий в учреждениях спорта</w:t>
            </w:r>
          </w:p>
        </w:tc>
      </w:tr>
      <w:tr w:rsidR="007E486F" w:rsidRPr="000E1681" w:rsidTr="001D570D"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7E486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Проведение капитального ремонта зданий (замена деревянных полов и утепление здания, установка пандуса в МБУ «</w:t>
            </w:r>
            <w:proofErr w:type="spellStart"/>
            <w:r w:rsidRPr="000E1681"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0E1681">
              <w:rPr>
                <w:color w:val="000000"/>
                <w:sz w:val="24"/>
                <w:szCs w:val="24"/>
              </w:rPr>
              <w:t xml:space="preserve"> — спортивный комплекс «Юность»,  ремонтные работы в МБОУ ДОД СДЮСШОР «Смена»)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 xml:space="preserve">Бюджет Ханты </w:t>
            </w:r>
            <w:proofErr w:type="gramStart"/>
            <w:r w:rsidRPr="000E1681">
              <w:rPr>
                <w:color w:val="000000"/>
                <w:sz w:val="24"/>
                <w:szCs w:val="24"/>
              </w:rPr>
              <w:t>-М</w:t>
            </w:r>
            <w:proofErr w:type="gramEnd"/>
            <w:r w:rsidRPr="000E1681">
              <w:rPr>
                <w:color w:val="000000"/>
                <w:sz w:val="24"/>
                <w:szCs w:val="24"/>
              </w:rPr>
              <w:t xml:space="preserve">ансийского автономного округа - </w:t>
            </w:r>
            <w:proofErr w:type="spellStart"/>
            <w:r w:rsidRPr="000E1681">
              <w:rPr>
                <w:color w:val="000000"/>
                <w:sz w:val="24"/>
                <w:szCs w:val="24"/>
              </w:rPr>
              <w:t>Югры</w:t>
            </w:r>
            <w:proofErr w:type="spellEnd"/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1 957,0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1 390,5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2011, 2013 годы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0E1681">
              <w:rPr>
                <w:color w:val="000000"/>
              </w:rPr>
              <w:t>1.</w:t>
            </w:r>
            <w:r w:rsidR="007E486F">
              <w:rPr>
                <w:color w:val="000000"/>
              </w:rPr>
              <w:t> </w:t>
            </w:r>
            <w:r w:rsidRPr="000E1681">
              <w:rPr>
                <w:color w:val="000000"/>
              </w:rPr>
              <w:t>Проведение капитального ремонта в учреждениях физической культуры и спорта:</w:t>
            </w:r>
          </w:p>
          <w:p w:rsidR="000E1681" w:rsidRPr="000E1681" w:rsidRDefault="000E1681" w:rsidP="007E486F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0E1681">
              <w:rPr>
                <w:color w:val="000000"/>
              </w:rPr>
              <w:t>2011 г. – 1 ед.</w:t>
            </w:r>
          </w:p>
          <w:p w:rsidR="000E1681" w:rsidRPr="000E1681" w:rsidRDefault="000E1681" w:rsidP="007E486F">
            <w:pPr>
              <w:pStyle w:val="a8"/>
              <w:snapToGrid w:val="0"/>
              <w:spacing w:line="100" w:lineRule="atLeast"/>
              <w:rPr>
                <w:color w:val="000000"/>
              </w:rPr>
            </w:pPr>
            <w:r w:rsidRPr="000E1681">
              <w:rPr>
                <w:color w:val="000000"/>
              </w:rPr>
              <w:t>2013 г. – 1 ед.</w:t>
            </w:r>
          </w:p>
          <w:p w:rsidR="000E1681" w:rsidRPr="000E1681" w:rsidRDefault="000E1681" w:rsidP="0038526F">
            <w:pPr>
              <w:spacing w:line="100" w:lineRule="atLeast"/>
              <w:rPr>
                <w:color w:val="000000"/>
                <w:sz w:val="24"/>
                <w:szCs w:val="24"/>
              </w:rPr>
            </w:pPr>
          </w:p>
        </w:tc>
      </w:tr>
      <w:tr w:rsidR="007E486F" w:rsidRPr="000E1681" w:rsidTr="001D570D">
        <w:trPr>
          <w:trHeight w:val="45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490,2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2011, 2013 годы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2 447,2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1 739,1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708,1</w:t>
            </w:r>
          </w:p>
        </w:tc>
        <w:tc>
          <w:tcPr>
            <w:tcW w:w="32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7E486F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ВСЕГО по программе: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1681">
              <w:rPr>
                <w:b/>
                <w:color w:val="000000"/>
                <w:sz w:val="24"/>
                <w:szCs w:val="24"/>
              </w:rPr>
              <w:t xml:space="preserve">Бюджет Ханты </w:t>
            </w:r>
            <w:proofErr w:type="gramStart"/>
            <w:r w:rsidRPr="000E1681">
              <w:rPr>
                <w:b/>
                <w:color w:val="000000"/>
                <w:sz w:val="24"/>
                <w:szCs w:val="24"/>
              </w:rPr>
              <w:t>-М</w:t>
            </w:r>
            <w:proofErr w:type="gramEnd"/>
            <w:r w:rsidRPr="000E1681">
              <w:rPr>
                <w:b/>
                <w:color w:val="000000"/>
                <w:sz w:val="24"/>
                <w:szCs w:val="24"/>
              </w:rPr>
              <w:t xml:space="preserve">ансийского автономного округа - </w:t>
            </w:r>
            <w:proofErr w:type="spellStart"/>
            <w:r w:rsidRPr="000E1681">
              <w:rPr>
                <w:b/>
                <w:color w:val="000000"/>
                <w:sz w:val="24"/>
                <w:szCs w:val="24"/>
              </w:rPr>
              <w:t>Югры</w:t>
            </w:r>
            <w:proofErr w:type="spellEnd"/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460 110,6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229 151,1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230 393, 0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566,5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Кроме того, переходящий</w:t>
            </w:r>
            <w:r w:rsidRPr="000E168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E1681">
              <w:rPr>
                <w:color w:val="000000"/>
                <w:sz w:val="24"/>
                <w:szCs w:val="24"/>
              </w:rPr>
              <w:t>остаток 2011 г.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1681">
              <w:rPr>
                <w:bCs/>
                <w:color w:val="000000"/>
                <w:sz w:val="24"/>
                <w:szCs w:val="24"/>
              </w:rPr>
              <w:t>263 536,1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168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93 122,1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170 414,0</w:t>
            </w: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1681">
              <w:rPr>
                <w:b/>
                <w:color w:val="000000"/>
                <w:sz w:val="24"/>
                <w:szCs w:val="24"/>
              </w:rPr>
              <w:t>бюджет города Югорска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27 733,1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8 463,8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16 247,7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3 021,6</w:t>
            </w:r>
          </w:p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7E486F" w:rsidRPr="000E1681" w:rsidTr="001D570D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ИТОГО по программе: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7E48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487 843,7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237 614,9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7E48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b/>
                <w:bCs/>
                <w:color w:val="000000"/>
                <w:sz w:val="24"/>
                <w:szCs w:val="24"/>
              </w:rPr>
              <w:t>3 588,1</w:t>
            </w: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  <w:tr w:rsidR="001D570D" w:rsidRPr="000E1681" w:rsidTr="001D570D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E1681" w:rsidRPr="000E1681" w:rsidRDefault="000E1681" w:rsidP="0038526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Кроме того, переходящие остатки прошлых лет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263 536,1</w:t>
            </w:r>
          </w:p>
        </w:tc>
        <w:tc>
          <w:tcPr>
            <w:tcW w:w="16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1681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81">
              <w:rPr>
                <w:color w:val="000000"/>
                <w:sz w:val="24"/>
                <w:szCs w:val="24"/>
              </w:rPr>
              <w:t>93 122,1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1681">
              <w:rPr>
                <w:bCs/>
                <w:color w:val="000000"/>
                <w:sz w:val="24"/>
                <w:szCs w:val="24"/>
              </w:rPr>
              <w:t>170 414,0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81" w:rsidRPr="000E1681" w:rsidRDefault="000E1681" w:rsidP="0038526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E1681" w:rsidRDefault="000E1681" w:rsidP="007E486F">
      <w:pPr>
        <w:jc w:val="both"/>
        <w:rPr>
          <w:sz w:val="24"/>
          <w:szCs w:val="24"/>
        </w:rPr>
      </w:pPr>
    </w:p>
    <w:sectPr w:rsidR="000E1681" w:rsidSect="000E168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56008"/>
    <w:rsid w:val="000713DF"/>
    <w:rsid w:val="000C2EA5"/>
    <w:rsid w:val="000E1681"/>
    <w:rsid w:val="0010401B"/>
    <w:rsid w:val="001257C7"/>
    <w:rsid w:val="001347D7"/>
    <w:rsid w:val="001356EA"/>
    <w:rsid w:val="00140D6B"/>
    <w:rsid w:val="0018017D"/>
    <w:rsid w:val="00184ECA"/>
    <w:rsid w:val="001A6868"/>
    <w:rsid w:val="001D570D"/>
    <w:rsid w:val="0021641A"/>
    <w:rsid w:val="00224E69"/>
    <w:rsid w:val="00256A87"/>
    <w:rsid w:val="00271EA8"/>
    <w:rsid w:val="00285C61"/>
    <w:rsid w:val="00291A8B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52B8"/>
    <w:rsid w:val="006F6444"/>
    <w:rsid w:val="007009C0"/>
    <w:rsid w:val="00713C1C"/>
    <w:rsid w:val="007268A4"/>
    <w:rsid w:val="007D5A8E"/>
    <w:rsid w:val="007E29A5"/>
    <w:rsid w:val="007E486F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143B7"/>
    <w:rsid w:val="00A33E61"/>
    <w:rsid w:val="00A471A4"/>
    <w:rsid w:val="00AB09E1"/>
    <w:rsid w:val="00AD29B5"/>
    <w:rsid w:val="00AD77E7"/>
    <w:rsid w:val="00AF75FC"/>
    <w:rsid w:val="00B14AF7"/>
    <w:rsid w:val="00B1719A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1204"/>
    <w:rsid w:val="00E50B3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0E1681"/>
    <w:pPr>
      <w:widowControl w:val="0"/>
      <w:jc w:val="both"/>
    </w:pPr>
    <w:rPr>
      <w:rFonts w:eastAsia="Andale Sans UI"/>
      <w:kern w:val="1"/>
      <w:sz w:val="24"/>
      <w:szCs w:val="24"/>
    </w:rPr>
  </w:style>
  <w:style w:type="paragraph" w:customStyle="1" w:styleId="a8">
    <w:name w:val="Содержимое таблицы"/>
    <w:basedOn w:val="a"/>
    <w:rsid w:val="000E1681"/>
    <w:pPr>
      <w:widowControl w:val="0"/>
      <w:suppressLineNumber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14</cp:revision>
  <cp:lastPrinted>2013-08-21T09:06:00Z</cp:lastPrinted>
  <dcterms:created xsi:type="dcterms:W3CDTF">2011-11-15T08:57:00Z</dcterms:created>
  <dcterms:modified xsi:type="dcterms:W3CDTF">2013-08-26T07:53:00Z</dcterms:modified>
</cp:coreProperties>
</file>